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D066" w14:textId="77777777" w:rsidR="00DC5638" w:rsidRDefault="00E634AE" w:rsidP="00161398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ATTIVITÀ DI MUSICA </w:t>
      </w:r>
    </w:p>
    <w:p w14:paraId="526189C2" w14:textId="77777777" w:rsidR="00E634AE" w:rsidRDefault="00E634AE" w:rsidP="00E634AE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DI DANIELE SOLINA E MARCOMAURO PALAZZO</w:t>
      </w:r>
    </w:p>
    <w:p w14:paraId="1A7714B5" w14:textId="77777777" w:rsidR="00E634AE" w:rsidRDefault="00E634AE" w:rsidP="004E019E">
      <w:pPr>
        <w:ind w:firstLine="360"/>
      </w:pPr>
      <w:r>
        <w:t>Lavoro su “</w:t>
      </w:r>
      <w:r w:rsidR="008F021B">
        <w:t>Quadri di un’</w:t>
      </w:r>
      <w:r>
        <w:t>esposizione</w:t>
      </w:r>
      <w:r w:rsidR="002C3233">
        <w:t xml:space="preserve">” di Modest </w:t>
      </w:r>
      <w:proofErr w:type="spellStart"/>
      <w:r w:rsidR="002C3233">
        <w:t>Mussorgskij</w:t>
      </w:r>
      <w:proofErr w:type="spellEnd"/>
      <w:r w:rsidR="008F021B">
        <w:t>.</w:t>
      </w:r>
    </w:p>
    <w:p w14:paraId="6F78D884" w14:textId="7681F72B" w:rsidR="00263E97" w:rsidRDefault="008F021B" w:rsidP="00A34CC8">
      <w:pPr>
        <w:pStyle w:val="Paragrafoelenco"/>
        <w:numPr>
          <w:ilvl w:val="0"/>
          <w:numId w:val="1"/>
        </w:numPr>
      </w:pPr>
      <w:r w:rsidRPr="008F021B">
        <w:rPr>
          <w:u w:val="single"/>
        </w:rPr>
        <w:t>L’ottavo quadro</w:t>
      </w:r>
      <w:r>
        <w:t xml:space="preserve"> ha titolo “Le catacombe di Parigi”</w:t>
      </w:r>
      <w:r w:rsidR="007807B6">
        <w:t xml:space="preserve"> </w:t>
      </w:r>
      <w:r w:rsidR="00910431">
        <w:t xml:space="preserve">- </w:t>
      </w:r>
      <w:r w:rsidR="00263E97">
        <w:t>Titolo originale</w:t>
      </w:r>
      <w:r w:rsidR="009B1931">
        <w:t xml:space="preserve">: </w:t>
      </w:r>
      <w:proofErr w:type="spellStart"/>
      <w:r w:rsidR="007807B6">
        <w:t>Catacombae</w:t>
      </w:r>
      <w:proofErr w:type="spellEnd"/>
      <w:r w:rsidR="007807B6">
        <w:t xml:space="preserve"> </w:t>
      </w:r>
      <w:r w:rsidR="00910431">
        <w:t>(</w:t>
      </w:r>
      <w:proofErr w:type="spellStart"/>
      <w:r w:rsidR="00263E97">
        <w:t>Sepulc</w:t>
      </w:r>
      <w:r w:rsidR="00BC0F35">
        <w:t>h</w:t>
      </w:r>
      <w:r w:rsidR="00263E97">
        <w:t>rum</w:t>
      </w:r>
      <w:proofErr w:type="spellEnd"/>
      <w:r w:rsidR="00263E97">
        <w:t xml:space="preserve"> </w:t>
      </w:r>
      <w:proofErr w:type="spellStart"/>
      <w:r w:rsidR="007807B6">
        <w:t>Romanum</w:t>
      </w:r>
      <w:proofErr w:type="spellEnd"/>
      <w:r w:rsidR="009B1931">
        <w:t>)</w:t>
      </w:r>
      <w:r w:rsidR="00263E97">
        <w:t>.</w:t>
      </w:r>
    </w:p>
    <w:p w14:paraId="65621B0D" w14:textId="497CC63C" w:rsidR="00A34CC8" w:rsidRDefault="008F021B" w:rsidP="00263E97">
      <w:pPr>
        <w:pStyle w:val="Paragrafoelenco"/>
      </w:pPr>
      <w:r>
        <w:t>Abbiamo scelto queste interpretazioni</w:t>
      </w:r>
      <w:r w:rsidR="007807B6">
        <w:t xml:space="preserve"> dal vivo</w:t>
      </w:r>
      <w:r>
        <w:t>, perché si</w:t>
      </w:r>
      <w:r w:rsidR="00A34CC8">
        <w:t xml:space="preserve"> vedono i musicisti che suonano.</w:t>
      </w:r>
    </w:p>
    <w:p w14:paraId="7FB4B482" w14:textId="03BBBC50" w:rsidR="00A34CC8" w:rsidRDefault="00A34CC8" w:rsidP="00A34CC8">
      <w:pPr>
        <w:pStyle w:val="Paragrafoelenco"/>
      </w:pPr>
      <w:r w:rsidRPr="00A34CC8">
        <w:t>Es</w:t>
      </w:r>
      <w:r>
        <w:t>e</w:t>
      </w:r>
      <w:r w:rsidRPr="00A34CC8">
        <w:t>cuzione strumentale</w:t>
      </w:r>
      <w:r w:rsidR="00F34A2E">
        <w:t xml:space="preserve">: </w:t>
      </w:r>
      <w:hyperlink r:id="rId5" w:history="1">
        <w:r w:rsidR="00410C16" w:rsidRPr="00F43991">
          <w:rPr>
            <w:rStyle w:val="Collegamentoipertestuale"/>
          </w:rPr>
          <w:t>https://www.youtube.com/watch?v=vKUg_5T0fwk&amp;t=4s</w:t>
        </w:r>
      </w:hyperlink>
    </w:p>
    <w:p w14:paraId="527DE9EB" w14:textId="77777777" w:rsidR="00F34A2E" w:rsidRDefault="00F34A2E" w:rsidP="00A34CC8">
      <w:pPr>
        <w:pStyle w:val="Paragrafoelenco"/>
      </w:pPr>
      <w:r>
        <w:t xml:space="preserve">Esecuzione a pianoforte: </w:t>
      </w:r>
      <w:hyperlink r:id="rId6" w:history="1">
        <w:r w:rsidRPr="00F43991">
          <w:rPr>
            <w:rStyle w:val="Collegamentoipertestuale"/>
          </w:rPr>
          <w:t>https://www.youtube.com/watch?v=shF7b1vxUPs</w:t>
        </w:r>
      </w:hyperlink>
    </w:p>
    <w:p w14:paraId="4383BE9A" w14:textId="77777777" w:rsidR="00347CCD" w:rsidRDefault="00347CCD" w:rsidP="00A34CC8">
      <w:pPr>
        <w:pStyle w:val="Paragrafoelenco"/>
      </w:pPr>
    </w:p>
    <w:p w14:paraId="49830065" w14:textId="77777777" w:rsidR="00BD3E22" w:rsidRDefault="007807B6" w:rsidP="00A34CC8">
      <w:pPr>
        <w:pStyle w:val="Paragrafoelenco"/>
      </w:pPr>
      <w:r>
        <w:rPr>
          <w:noProof/>
          <w:lang w:eastAsia="it-IT"/>
        </w:rPr>
        <w:drawing>
          <wp:inline distT="0" distB="0" distL="0" distR="0" wp14:anchorId="05F31456" wp14:editId="595FEDD3">
            <wp:extent cx="2219325" cy="1771650"/>
            <wp:effectExtent l="0" t="0" r="9525" b="0"/>
            <wp:docPr id="1" name="Immagine 1" descr="C:\Users\Marcello\AppData\Roaming\Microsoft\Windows\Network Shortcuts\Catacombe di Parigi di Victor Hartman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AppData\Roaming\Microsoft\Windows\Network Shortcuts\Catacombe di Parigi di Victor Hartmann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CF07" w14:textId="65E758B5" w:rsidR="00F34A2E" w:rsidRDefault="007807B6" w:rsidP="00A34CC8">
      <w:pPr>
        <w:pStyle w:val="Paragrafoelenco"/>
        <w:rPr>
          <w:i/>
          <w:iCs/>
          <w:sz w:val="18"/>
          <w:szCs w:val="18"/>
        </w:rPr>
      </w:pPr>
      <w:r w:rsidRPr="00BD3E22">
        <w:rPr>
          <w:i/>
          <w:iCs/>
          <w:sz w:val="18"/>
          <w:szCs w:val="18"/>
        </w:rPr>
        <w:t xml:space="preserve">Questo è il quadro di Victor Hartmann, che </w:t>
      </w:r>
      <w:proofErr w:type="spellStart"/>
      <w:r w:rsidRPr="00BD3E22">
        <w:rPr>
          <w:i/>
          <w:iCs/>
          <w:sz w:val="18"/>
          <w:szCs w:val="18"/>
        </w:rPr>
        <w:t>Mussorgskij</w:t>
      </w:r>
      <w:proofErr w:type="spellEnd"/>
      <w:r w:rsidRPr="00BD3E22">
        <w:rPr>
          <w:i/>
          <w:iCs/>
          <w:sz w:val="18"/>
          <w:szCs w:val="18"/>
        </w:rPr>
        <w:t xml:space="preserve"> ha</w:t>
      </w:r>
      <w:r w:rsidR="00BD3E22" w:rsidRPr="00BD3E22">
        <w:rPr>
          <w:i/>
          <w:iCs/>
          <w:sz w:val="18"/>
          <w:szCs w:val="18"/>
        </w:rPr>
        <w:t xml:space="preserve"> </w:t>
      </w:r>
      <w:r w:rsidRPr="00BD3E22">
        <w:rPr>
          <w:i/>
          <w:iCs/>
          <w:sz w:val="18"/>
          <w:szCs w:val="18"/>
        </w:rPr>
        <w:t>voluto omaggiare.</w:t>
      </w:r>
    </w:p>
    <w:p w14:paraId="7742F9AF" w14:textId="77777777" w:rsidR="00BD3E22" w:rsidRPr="00BD3E22" w:rsidRDefault="00BD3E22" w:rsidP="00A34CC8">
      <w:pPr>
        <w:pStyle w:val="Paragrafoelenco"/>
        <w:rPr>
          <w:i/>
          <w:iCs/>
          <w:sz w:val="18"/>
          <w:szCs w:val="18"/>
        </w:rPr>
      </w:pPr>
    </w:p>
    <w:p w14:paraId="35FF115E" w14:textId="42826ECA" w:rsidR="007807B6" w:rsidRDefault="007807B6" w:rsidP="00161398">
      <w:pPr>
        <w:pStyle w:val="Paragrafoelenco"/>
        <w:numPr>
          <w:ilvl w:val="0"/>
          <w:numId w:val="1"/>
        </w:numPr>
        <w:jc w:val="both"/>
      </w:pPr>
      <w:r>
        <w:t>Io (Daniele) preferisco l’esecuzione orchestrale, perché riesce a creare in me più emozioni</w:t>
      </w:r>
      <w:r w:rsidR="00DF1788">
        <w:t xml:space="preserve">, mi coinvolge e mi travolge. Come dice la signora del video condiviso su </w:t>
      </w:r>
      <w:proofErr w:type="spellStart"/>
      <w:r w:rsidR="00DF1788">
        <w:t>Classroom</w:t>
      </w:r>
      <w:proofErr w:type="spellEnd"/>
      <w:r w:rsidR="00DF1788">
        <w:t>, ho avvertito l’aspetto statico, immobile e freddo delle catacombe reso meglio dalla versione orchestrale della prima parte, dove sono descritte le catacombe di Parigi e la musica mi fa venire i brividi e crea un’atmosfera di tensione. Mi sembra di entrare nelle catacombe! Anche la seconda parte orchestrata mi è piaciuta, perché mi dà l’idea del visitatore che entra nelle catacombe e le visita: la musica è più intima, personale e commovente. Quindi penso che la versione orchestrata descriva la scena relativa al quadro con più efficacia.</w:t>
      </w:r>
    </w:p>
    <w:p w14:paraId="20E118D2" w14:textId="77777777" w:rsidR="00BC0F35" w:rsidRDefault="00BC0F35" w:rsidP="00161398">
      <w:pPr>
        <w:pStyle w:val="Paragrafoelenco"/>
        <w:jc w:val="both"/>
      </w:pPr>
    </w:p>
    <w:p w14:paraId="550C570A" w14:textId="3F3495A3" w:rsidR="00241A2B" w:rsidRDefault="00241A2B" w:rsidP="00161398">
      <w:pPr>
        <w:pStyle w:val="Paragrafoelenco"/>
        <w:jc w:val="both"/>
      </w:pPr>
      <w:r>
        <w:t xml:space="preserve">Io (Marco) ho preferito la versione per pianoforte, perché </w:t>
      </w:r>
      <w:r w:rsidR="00F73A37">
        <w:t xml:space="preserve">secondo me </w:t>
      </w:r>
      <w:r w:rsidR="00E23F50">
        <w:t>è più intima</w:t>
      </w:r>
      <w:r w:rsidR="00F73A37">
        <w:t xml:space="preserve"> ed esprime con più efficacia </w:t>
      </w:r>
      <w:r w:rsidR="00BC0F35">
        <w:t>l’atmosfera del quadro</w:t>
      </w:r>
      <w:r w:rsidR="00F73A37">
        <w:t>.</w:t>
      </w:r>
      <w:r w:rsidR="00E23F50">
        <w:t xml:space="preserve"> Nella prima parte del brano sono presenti solo accordi</w:t>
      </w:r>
      <w:r w:rsidR="00A23E4A">
        <w:t>,</w:t>
      </w:r>
      <w:r w:rsidR="00E23F50">
        <w:t xml:space="preserve"> i suoni sono quasi tutti </w:t>
      </w:r>
      <w:r w:rsidR="00A23E4A">
        <w:t>bassi</w:t>
      </w:r>
      <w:r w:rsidR="00E23F50">
        <w:t xml:space="preserve"> e si</w:t>
      </w:r>
      <w:r w:rsidR="00A23E4A">
        <w:t xml:space="preserve"> </w:t>
      </w:r>
      <w:r w:rsidR="00E23F50">
        <w:t xml:space="preserve">alternano intensità diverse. Ogni tanto </w:t>
      </w:r>
      <w:r w:rsidR="00A23E4A">
        <w:t xml:space="preserve">ci sono degli accordi di intensità </w:t>
      </w:r>
      <w:r w:rsidR="009E5548">
        <w:t xml:space="preserve">molto </w:t>
      </w:r>
      <w:r w:rsidR="00A23E4A">
        <w:t>forte e dal suono grave, che mettono tensione e quasi spavento. Questa musica esprime perfettamente la sensazione del rimbombo che si sente negli spazi sotterranei e vuoti delle catacombe</w:t>
      </w:r>
      <w:r w:rsidR="009E5548">
        <w:t>, ma anche la tensione che si prova a percorrere i loro corridoi bui e lugubri.</w:t>
      </w:r>
    </w:p>
    <w:p w14:paraId="3401BA95" w14:textId="08691620" w:rsidR="002C6305" w:rsidRDefault="009E5548" w:rsidP="00161398">
      <w:pPr>
        <w:pStyle w:val="Paragrafoelenco"/>
        <w:jc w:val="both"/>
      </w:pPr>
      <w:r>
        <w:t>Nella seconda parte del brano</w:t>
      </w:r>
      <w:r w:rsidR="00BC0F35">
        <w:t>, che a me è piaciuta di più,</w:t>
      </w:r>
      <w:r w:rsidR="002C6305">
        <w:t xml:space="preserve"> </w:t>
      </w:r>
      <w:r>
        <w:t>la musica cambia,</w:t>
      </w:r>
      <w:r w:rsidR="00241A2B" w:rsidRPr="00241A2B">
        <w:t xml:space="preserve"> </w:t>
      </w:r>
      <w:r>
        <w:t xml:space="preserve">i suoni diventano più alti </w:t>
      </w:r>
      <w:r w:rsidR="002C6305">
        <w:t>e più delicati e la loro intensità diminuisce sempre di più verso la fine. O</w:t>
      </w:r>
      <w:r>
        <w:t>gni tanto ci sono ancora dei suoni gravi</w:t>
      </w:r>
      <w:r w:rsidR="002C6305">
        <w:t>,</w:t>
      </w:r>
      <w:r>
        <w:t xml:space="preserve"> </w:t>
      </w:r>
      <w:r w:rsidR="002C6305">
        <w:t>ma la differenza principale rispetto alla prima parte del brano è che o</w:t>
      </w:r>
      <w:r>
        <w:t>ltre agli accordi si sentono delle note acute e tremolanti</w:t>
      </w:r>
      <w:r w:rsidR="002C6305">
        <w:t>, di intensità debole, che fanno pensare al</w:t>
      </w:r>
      <w:r w:rsidR="00F73A37">
        <w:t xml:space="preserve"> </w:t>
      </w:r>
      <w:proofErr w:type="spellStart"/>
      <w:r w:rsidR="00F73A37">
        <w:t>tremolìo</w:t>
      </w:r>
      <w:proofErr w:type="spellEnd"/>
      <w:r w:rsidR="00F73A37">
        <w:t xml:space="preserve"> dell</w:t>
      </w:r>
      <w:r w:rsidR="002C6305">
        <w:t>e fiammelle dei ceri dei defunti</w:t>
      </w:r>
      <w:r w:rsidR="00F73A37">
        <w:t xml:space="preserve"> </w:t>
      </w:r>
      <w:r w:rsidR="00BC0F35">
        <w:t>nelle catacombe.</w:t>
      </w:r>
    </w:p>
    <w:p w14:paraId="1B713786" w14:textId="37F088CB" w:rsidR="00BC0F35" w:rsidRDefault="00BC0F35" w:rsidP="00161398">
      <w:pPr>
        <w:pStyle w:val="Paragrafoelenco"/>
        <w:jc w:val="both"/>
        <w:rPr>
          <w:u w:val="single"/>
        </w:rPr>
      </w:pPr>
    </w:p>
    <w:p w14:paraId="21BC996E" w14:textId="5B56E7F4" w:rsidR="00BD3E22" w:rsidRDefault="00BD3E22" w:rsidP="00161398">
      <w:pPr>
        <w:pStyle w:val="Paragrafoelenco"/>
        <w:jc w:val="both"/>
        <w:rPr>
          <w:u w:val="single"/>
        </w:rPr>
      </w:pPr>
    </w:p>
    <w:p w14:paraId="300D510F" w14:textId="77777777" w:rsidR="00BD3E22" w:rsidRDefault="00BD3E22" w:rsidP="002C6305">
      <w:pPr>
        <w:pStyle w:val="Paragrafoelenco"/>
        <w:rPr>
          <w:u w:val="single"/>
        </w:rPr>
      </w:pPr>
    </w:p>
    <w:p w14:paraId="154A041D" w14:textId="681F5316" w:rsidR="00DF1788" w:rsidRDefault="00DF1788" w:rsidP="00161398">
      <w:pPr>
        <w:pStyle w:val="Paragrafoelenco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lastRenderedPageBreak/>
        <w:t>Analisi del</w:t>
      </w:r>
      <w:r w:rsidRPr="00DF1788">
        <w:rPr>
          <w:u w:val="single"/>
        </w:rPr>
        <w:t>l’ascolto</w:t>
      </w:r>
    </w:p>
    <w:p w14:paraId="61C282E7" w14:textId="00E4B2EA" w:rsidR="000E156D" w:rsidRDefault="00845E34" w:rsidP="00161398">
      <w:pPr>
        <w:pStyle w:val="Paragrafoelenco"/>
        <w:numPr>
          <w:ilvl w:val="0"/>
          <w:numId w:val="2"/>
        </w:numPr>
        <w:jc w:val="both"/>
      </w:pPr>
      <w:r w:rsidRPr="00845E34">
        <w:t xml:space="preserve">Sono presenti </w:t>
      </w:r>
      <w:r w:rsidR="00AE3583">
        <w:t xml:space="preserve">soprattutto strumenti a fiato e </w:t>
      </w:r>
      <w:r>
        <w:t>archi</w:t>
      </w:r>
      <w:r w:rsidR="000E156D">
        <w:t>, ma anche alcuni strumenti a percussione e a corda.</w:t>
      </w:r>
      <w:r w:rsidR="00832E0A">
        <w:t xml:space="preserve"> </w:t>
      </w:r>
      <w:r w:rsidR="000E156D">
        <w:t xml:space="preserve">In particolare si sentono: tromba, trombone, tuba, </w:t>
      </w:r>
      <w:r w:rsidR="00832E0A">
        <w:t xml:space="preserve">fagotto, </w:t>
      </w:r>
      <w:r w:rsidR="000E156D">
        <w:t xml:space="preserve">oboe, </w:t>
      </w:r>
      <w:r w:rsidR="00832E0A">
        <w:t xml:space="preserve">flauto traverso, </w:t>
      </w:r>
      <w:r w:rsidR="000E156D">
        <w:t>violin</w:t>
      </w:r>
      <w:r w:rsidR="00832E0A">
        <w:t>o</w:t>
      </w:r>
      <w:r w:rsidR="000E156D">
        <w:t>, contrabbasso</w:t>
      </w:r>
      <w:r w:rsidR="00832E0A">
        <w:t>, timpani, piatti e arpa</w:t>
      </w:r>
      <w:r w:rsidR="003036E9">
        <w:t>.</w:t>
      </w:r>
    </w:p>
    <w:p w14:paraId="787F804F" w14:textId="60B05B86" w:rsidR="00303E77" w:rsidRDefault="000E156D" w:rsidP="00161398">
      <w:pPr>
        <w:pStyle w:val="Paragrafoelenco"/>
        <w:ind w:left="1080"/>
        <w:jc w:val="both"/>
      </w:pPr>
      <w:r w:rsidRPr="00D0361B">
        <w:rPr>
          <w:u w:val="single"/>
        </w:rPr>
        <w:t>Nella prima parte del brano</w:t>
      </w:r>
      <w:r>
        <w:t xml:space="preserve"> i suoni sono affidati soprattutto ai fiati</w:t>
      </w:r>
      <w:r w:rsidR="00832E0A">
        <w:t xml:space="preserve"> e </w:t>
      </w:r>
      <w:r w:rsidR="00303E77">
        <w:t>agli strumenti a percussione, perché la musica deve trasmettere tensione e un’atmosfera fredda e cupa, da catacombe</w:t>
      </w:r>
      <w:r w:rsidR="003036E9">
        <w:t>.</w:t>
      </w:r>
    </w:p>
    <w:p w14:paraId="20D4713A" w14:textId="77777777" w:rsidR="009647E3" w:rsidRDefault="009647E3" w:rsidP="00161398">
      <w:pPr>
        <w:pStyle w:val="Paragrafoelenco"/>
        <w:ind w:left="1080"/>
        <w:jc w:val="both"/>
      </w:pPr>
      <w:r>
        <w:t>Poi c’è una breve pausa di silenzio.</w:t>
      </w:r>
    </w:p>
    <w:p w14:paraId="110875BF" w14:textId="3F6A1E66" w:rsidR="009647E3" w:rsidRDefault="009647E3" w:rsidP="00161398">
      <w:pPr>
        <w:pStyle w:val="Paragrafoelenco"/>
        <w:ind w:left="1080"/>
        <w:jc w:val="both"/>
      </w:pPr>
      <w:r w:rsidRPr="00D0361B">
        <w:rPr>
          <w:u w:val="single"/>
        </w:rPr>
        <w:t>Nella seconda parte</w:t>
      </w:r>
      <w:r>
        <w:t xml:space="preserve"> prevale l’uso degli </w:t>
      </w:r>
      <w:r w:rsidR="00FC6A03">
        <w:t>archi</w:t>
      </w:r>
      <w:r>
        <w:t xml:space="preserve">, perché creano un’atmosfera più intima e commovente, come spiega la signora del video di </w:t>
      </w:r>
      <w:proofErr w:type="spellStart"/>
      <w:r>
        <w:t>Classroom</w:t>
      </w:r>
      <w:proofErr w:type="spellEnd"/>
      <w:r>
        <w:t xml:space="preserve">. In sottofondo ci sono sempre </w:t>
      </w:r>
      <w:r w:rsidR="00303E77">
        <w:t>i fiati</w:t>
      </w:r>
      <w:r>
        <w:t xml:space="preserve">, ma gli archi </w:t>
      </w:r>
      <w:r w:rsidR="00303E77">
        <w:t xml:space="preserve">e gli strumenti a corda </w:t>
      </w:r>
      <w:r>
        <w:t xml:space="preserve">alleggeriscono l’atmosfera, rendendola </w:t>
      </w:r>
      <w:r w:rsidR="00BC1FC1">
        <w:t>triste, malinconica, ma non angosciante.</w:t>
      </w:r>
    </w:p>
    <w:p w14:paraId="26B1BA28" w14:textId="692C7CB8" w:rsidR="00DC1687" w:rsidRDefault="00DC1687" w:rsidP="00161398">
      <w:pPr>
        <w:pStyle w:val="Paragrafoelenco"/>
        <w:numPr>
          <w:ilvl w:val="0"/>
          <w:numId w:val="2"/>
        </w:numPr>
        <w:jc w:val="both"/>
      </w:pPr>
      <w:r>
        <w:t xml:space="preserve">Il carattere del brano </w:t>
      </w:r>
      <w:r w:rsidRPr="00D0361B">
        <w:rPr>
          <w:u w:val="single"/>
        </w:rPr>
        <w:t>nella prima parte</w:t>
      </w:r>
      <w:r>
        <w:t xml:space="preserve"> è possente, tenebroso ed inquietante.</w:t>
      </w:r>
      <w:r w:rsidR="002007AD">
        <w:t xml:space="preserve"> Nella seconda parte invece è più dolce e malinconico.</w:t>
      </w:r>
    </w:p>
    <w:p w14:paraId="0C99D24B" w14:textId="6AB98E09" w:rsidR="00BC1FC1" w:rsidRPr="0068188B" w:rsidRDefault="00BC1FC1" w:rsidP="00161398">
      <w:pPr>
        <w:pStyle w:val="Paragrafoelenco"/>
        <w:numPr>
          <w:ilvl w:val="0"/>
          <w:numId w:val="2"/>
        </w:numPr>
        <w:jc w:val="both"/>
        <w:rPr>
          <w:u w:val="single"/>
        </w:rPr>
      </w:pPr>
      <w:r w:rsidRPr="00BC1FC1">
        <w:rPr>
          <w:u w:val="single"/>
        </w:rPr>
        <w:t>La prima parte</w:t>
      </w:r>
      <w:r w:rsidRPr="001F5C50">
        <w:t xml:space="preserve"> </w:t>
      </w:r>
      <w:r w:rsidR="001F5C50">
        <w:t>ha</w:t>
      </w:r>
      <w:r>
        <w:t xml:space="preserve"> una melodia non orecchiabile né facilmente memorizzabile, perché l’intensità varia tra forte e forti</w:t>
      </w:r>
      <w:r w:rsidR="00E36A3E">
        <w:t>ssimo a piano.</w:t>
      </w:r>
      <w:r w:rsidR="0068188B">
        <w:t xml:space="preserve"> L’altezza dei suoni è</w:t>
      </w:r>
      <w:r w:rsidR="002007AD">
        <w:t xml:space="preserve"> principalmente grave</w:t>
      </w:r>
      <w:r w:rsidR="0068188B">
        <w:t xml:space="preserve">, </w:t>
      </w:r>
      <w:r w:rsidR="002007AD">
        <w:t>anche se a volte ci sono suoni alti e persino acuti</w:t>
      </w:r>
      <w:r w:rsidR="0068188B">
        <w:t>. Il timbro è scuro e pesante.</w:t>
      </w:r>
    </w:p>
    <w:p w14:paraId="042539AD" w14:textId="3D4F6331" w:rsidR="0068188B" w:rsidRDefault="0068188B" w:rsidP="00161398">
      <w:pPr>
        <w:pStyle w:val="Paragrafoelenco"/>
        <w:ind w:left="1080"/>
        <w:jc w:val="both"/>
      </w:pPr>
      <w:r>
        <w:rPr>
          <w:u w:val="single"/>
        </w:rPr>
        <w:t>Nella seconda parte</w:t>
      </w:r>
      <w:r w:rsidRPr="003036E9">
        <w:t xml:space="preserve"> </w:t>
      </w:r>
      <w:r>
        <w:t xml:space="preserve">solo a momenti il timbro è scuro, per lo più è chiaro, leggero e dolce; l’intensità va da </w:t>
      </w:r>
      <w:proofErr w:type="spellStart"/>
      <w:r>
        <w:t>mezzopiano</w:t>
      </w:r>
      <w:proofErr w:type="spellEnd"/>
      <w:r>
        <w:t xml:space="preserve"> a mezzoforte e viceversa; l’</w:t>
      </w:r>
      <w:r w:rsidR="005700B9">
        <w:t>altezza è varia</w:t>
      </w:r>
      <w:r w:rsidR="002007AD">
        <w:t xml:space="preserve">, ma non ci sono suoni </w:t>
      </w:r>
      <w:r w:rsidR="00D0361B">
        <w:t>particolarmente</w:t>
      </w:r>
      <w:r w:rsidR="004E019E">
        <w:t xml:space="preserve"> </w:t>
      </w:r>
      <w:r w:rsidR="002007AD">
        <w:t>gravi</w:t>
      </w:r>
      <w:r w:rsidR="005700B9">
        <w:t>.</w:t>
      </w:r>
    </w:p>
    <w:p w14:paraId="2105A356" w14:textId="77777777" w:rsidR="00B57ED5" w:rsidRDefault="00B57ED5" w:rsidP="00161398">
      <w:pPr>
        <w:jc w:val="both"/>
      </w:pPr>
      <w:r>
        <w:br w:type="page"/>
      </w:r>
    </w:p>
    <w:p w14:paraId="34F7C0EC" w14:textId="188AD477" w:rsidR="00BC1FC1" w:rsidRDefault="00CB01FE" w:rsidP="00161398">
      <w:pPr>
        <w:pStyle w:val="Paragrafoelenco"/>
        <w:ind w:left="0" w:firstLine="426"/>
        <w:jc w:val="both"/>
      </w:pPr>
      <w:r>
        <w:lastRenderedPageBreak/>
        <w:t>4.</w:t>
      </w:r>
      <w:r w:rsidR="009667B1">
        <w:rPr>
          <w:noProof/>
          <w:lang w:eastAsia="it-IT"/>
        </w:rPr>
        <w:drawing>
          <wp:inline distT="0" distB="0" distL="0" distR="0" wp14:anchorId="50339589" wp14:editId="65FC9976">
            <wp:extent cx="5686425" cy="38538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o di Berli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5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EFC8" w14:textId="77777777" w:rsidR="00CB01FE" w:rsidRDefault="00CB01FE" w:rsidP="0054567E">
      <w:pPr>
        <w:pStyle w:val="Paragrafoelenco"/>
        <w:ind w:left="0" w:firstLine="426"/>
      </w:pPr>
    </w:p>
    <w:p w14:paraId="61EBA186" w14:textId="30442CA7" w:rsidR="00CB01FE" w:rsidRDefault="00CB01FE" w:rsidP="0054567E">
      <w:pPr>
        <w:pStyle w:val="Paragrafoelenco"/>
        <w:ind w:left="0" w:firstLine="426"/>
        <w:jc w:val="center"/>
      </w:pPr>
      <w:r w:rsidRPr="00CB01FE">
        <w:rPr>
          <w:color w:val="FF0000"/>
        </w:rPr>
        <w:t>DALL’OSCURITÀ ALLA LIBERTÀ</w:t>
      </w:r>
      <w:r w:rsidR="003036E9">
        <w:rPr>
          <w:color w:val="FF0000"/>
        </w:rPr>
        <w:t xml:space="preserve"> </w:t>
      </w:r>
      <w:r w:rsidR="003036E9" w:rsidRPr="003036E9">
        <w:t>(Daniele)</w:t>
      </w:r>
    </w:p>
    <w:p w14:paraId="27A071AA" w14:textId="465E9D0F" w:rsidR="00CB01FE" w:rsidRDefault="00CB01FE" w:rsidP="00AC3022">
      <w:pPr>
        <w:pStyle w:val="Paragrafoelenco"/>
        <w:ind w:left="0"/>
        <w:jc w:val="both"/>
      </w:pPr>
      <w:r>
        <w:t>I quattro bambini tedeschi tentano di scavalcare il muro di Berlino dall’est filosovietico a ovest, filoamerica</w:t>
      </w:r>
      <w:r w:rsidR="00F17D96">
        <w:t>n</w:t>
      </w:r>
      <w:r w:rsidR="00FC6A03">
        <w:t>o</w:t>
      </w:r>
      <w:r>
        <w:t xml:space="preserve"> per raggiungere la libertà e </w:t>
      </w:r>
      <w:r w:rsidR="00FC6A03">
        <w:t>rincorrere finalmente</w:t>
      </w:r>
      <w:r>
        <w:t xml:space="preserve"> i propri sogni. A causa del filo spinato che separa in due blocchi la città, i bambini impotenti non riescono nella loro impresa. Col passare degli anni i bambini sono già giovani e organizzano insieme ad altre persone una rivolta con lo scopo di distruggere il muro di Berlino. Questa volta riescono nel loro intento. Infatti nel 1989 cad</w:t>
      </w:r>
      <w:r w:rsidR="00BA6E15">
        <w:t>e il famigerato muro di Berlino e nel 1991 i due blocchi della città si ricompongono formando la bella Berlino odierna.</w:t>
      </w:r>
    </w:p>
    <w:p w14:paraId="0E30D40B" w14:textId="77777777" w:rsidR="00FC6A03" w:rsidRPr="00845E34" w:rsidRDefault="00FC6A03" w:rsidP="00AC3022">
      <w:pPr>
        <w:pStyle w:val="Paragrafoelenco"/>
        <w:ind w:left="0"/>
        <w:jc w:val="both"/>
      </w:pPr>
    </w:p>
    <w:p w14:paraId="51355462" w14:textId="061BB410" w:rsidR="00CB01FE" w:rsidRDefault="00CB01FE" w:rsidP="00AC3022">
      <w:pPr>
        <w:pStyle w:val="Paragrafoelenco"/>
        <w:ind w:left="0"/>
        <w:jc w:val="both"/>
      </w:pPr>
    </w:p>
    <w:p w14:paraId="55561D14" w14:textId="4864935B" w:rsidR="000450CA" w:rsidRDefault="000450CA" w:rsidP="00AC3022">
      <w:pPr>
        <w:pStyle w:val="Paragrafoelenco"/>
        <w:ind w:left="0"/>
        <w:jc w:val="both"/>
      </w:pPr>
    </w:p>
    <w:p w14:paraId="5575E506" w14:textId="600A8EF7" w:rsidR="000450CA" w:rsidRDefault="000450CA" w:rsidP="00CB01FE">
      <w:pPr>
        <w:pStyle w:val="Paragrafoelenco"/>
        <w:ind w:left="0"/>
      </w:pPr>
      <w:r w:rsidRPr="000450CA">
        <w:rPr>
          <w:noProof/>
        </w:rPr>
        <w:lastRenderedPageBreak/>
        <w:drawing>
          <wp:inline distT="0" distB="0" distL="0" distR="0" wp14:anchorId="1805C39E" wp14:editId="632A123D">
            <wp:extent cx="6120130" cy="34455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A962" w14:textId="77777777" w:rsidR="00D0361B" w:rsidRDefault="00D0361B" w:rsidP="0054567E">
      <w:pPr>
        <w:pStyle w:val="Paragrafoelenco"/>
        <w:ind w:left="0"/>
        <w:jc w:val="both"/>
      </w:pPr>
    </w:p>
    <w:p w14:paraId="101B8DA6" w14:textId="7D2C3D1F" w:rsidR="000450CA" w:rsidRPr="003036E9" w:rsidRDefault="00D0361B" w:rsidP="0054567E">
      <w:pPr>
        <w:pStyle w:val="Paragrafoelenco"/>
        <w:ind w:left="0"/>
        <w:jc w:val="center"/>
      </w:pPr>
      <w:r w:rsidRPr="00D0361B">
        <w:rPr>
          <w:color w:val="FF0000"/>
        </w:rPr>
        <w:t>UN</w:t>
      </w:r>
      <w:r w:rsidR="004E019E">
        <w:rPr>
          <w:color w:val="FF0000"/>
        </w:rPr>
        <w:t>A LUCE NEL BUIO</w:t>
      </w:r>
      <w:r w:rsidR="003036E9">
        <w:rPr>
          <w:color w:val="FF0000"/>
        </w:rPr>
        <w:t xml:space="preserve"> </w:t>
      </w:r>
      <w:r w:rsidR="003036E9" w:rsidRPr="003036E9">
        <w:t>(Marco)</w:t>
      </w:r>
    </w:p>
    <w:p w14:paraId="79E41E9B" w14:textId="14366B9B" w:rsidR="000450CA" w:rsidRPr="00845E34" w:rsidRDefault="000450CA" w:rsidP="0054567E">
      <w:pPr>
        <w:pStyle w:val="Paragrafoelenco"/>
        <w:ind w:left="0"/>
        <w:jc w:val="both"/>
      </w:pPr>
      <w:r>
        <w:t>Una sera una ragazza stava percorrendo da sola la strada verso casa, quando</w:t>
      </w:r>
      <w:r w:rsidR="00D0361B">
        <w:t xml:space="preserve"> si accorse</w:t>
      </w:r>
      <w:r>
        <w:t xml:space="preserve"> che </w:t>
      </w:r>
      <w:r w:rsidR="00D0361B">
        <w:t xml:space="preserve">aveva cominciato </w:t>
      </w:r>
      <w:r>
        <w:t xml:space="preserve">a piovere, </w:t>
      </w:r>
      <w:r w:rsidR="00D0361B">
        <w:t>e poiché non aveva</w:t>
      </w:r>
      <w:r w:rsidR="007857B6">
        <w:t xml:space="preserve"> l’ombrello </w:t>
      </w:r>
      <w:r>
        <w:t>decise di prendere una scorciato</w:t>
      </w:r>
      <w:r w:rsidR="00701572">
        <w:t>i</w:t>
      </w:r>
      <w:r>
        <w:t>a, attraversando un</w:t>
      </w:r>
      <w:r w:rsidR="002F1484">
        <w:t xml:space="preserve"> vicolo </w:t>
      </w:r>
      <w:r>
        <w:t>bui</w:t>
      </w:r>
      <w:r w:rsidR="002F1484">
        <w:t>o</w:t>
      </w:r>
      <w:r>
        <w:t xml:space="preserve"> e poco frequentat</w:t>
      </w:r>
      <w:r w:rsidR="002F1484">
        <w:t>o</w:t>
      </w:r>
      <w:r>
        <w:t xml:space="preserve">. Nel silenzio </w:t>
      </w:r>
      <w:r w:rsidR="00B257E0">
        <w:t xml:space="preserve">della </w:t>
      </w:r>
      <w:r w:rsidR="002F1484">
        <w:t>strada</w:t>
      </w:r>
      <w:r w:rsidR="00B257E0">
        <w:t xml:space="preserve"> deserta sentì dietro di sé dei </w:t>
      </w:r>
      <w:r w:rsidR="00F17D96">
        <w:t>rumori in lontananza</w:t>
      </w:r>
      <w:r w:rsidR="00B257E0">
        <w:t xml:space="preserve">. Si voltò impaurita, ma non vide nessuno. </w:t>
      </w:r>
      <w:r w:rsidR="00F17D96">
        <w:t xml:space="preserve">“Sarà stato un gatto” pensò, cercando di non farsi prendere dalla paura, ma sentì sempre più chiaramente un rumore di passi dietro di sé. </w:t>
      </w:r>
      <w:r w:rsidR="002F1484">
        <w:t xml:space="preserve">Allora si voltò di nuovo, sempre più spaventata e pronta a scappare, ma </w:t>
      </w:r>
      <w:r w:rsidR="00C2055B">
        <w:t>all’improvviso i fari di un’automobile illuminarono il buio del vicolo</w:t>
      </w:r>
      <w:r w:rsidR="007857B6">
        <w:t xml:space="preserve"> e l</w:t>
      </w:r>
      <w:r w:rsidR="00C2055B">
        <w:t>a ragazza tirò un sospiro di sollievo</w:t>
      </w:r>
      <w:r w:rsidR="002F1484">
        <w:t xml:space="preserve">: </w:t>
      </w:r>
      <w:r w:rsidR="007857B6">
        <w:t>riconobbe la sagoma di un suo amico, che avendola vista per strada senza ombrello, l’aveva raggiunta per accompagnarla a casa</w:t>
      </w:r>
      <w:r w:rsidR="002F1484">
        <w:t>.</w:t>
      </w:r>
    </w:p>
    <w:sectPr w:rsidR="000450CA" w:rsidRPr="00845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56F"/>
    <w:multiLevelType w:val="hybridMultilevel"/>
    <w:tmpl w:val="A6C2D9DA"/>
    <w:lvl w:ilvl="0" w:tplc="291C9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04F21"/>
    <w:multiLevelType w:val="hybridMultilevel"/>
    <w:tmpl w:val="85CED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AE"/>
    <w:rsid w:val="000450CA"/>
    <w:rsid w:val="000E156D"/>
    <w:rsid w:val="00161398"/>
    <w:rsid w:val="001F5C50"/>
    <w:rsid w:val="002007AD"/>
    <w:rsid w:val="00241A2B"/>
    <w:rsid w:val="00263E97"/>
    <w:rsid w:val="002C3233"/>
    <w:rsid w:val="002C6305"/>
    <w:rsid w:val="002F1484"/>
    <w:rsid w:val="003036E9"/>
    <w:rsid w:val="00303E77"/>
    <w:rsid w:val="00347CCD"/>
    <w:rsid w:val="00410C16"/>
    <w:rsid w:val="004E019E"/>
    <w:rsid w:val="0054567E"/>
    <w:rsid w:val="005700B9"/>
    <w:rsid w:val="0068188B"/>
    <w:rsid w:val="006B0C59"/>
    <w:rsid w:val="00701572"/>
    <w:rsid w:val="007807B6"/>
    <w:rsid w:val="007857B6"/>
    <w:rsid w:val="00832E0A"/>
    <w:rsid w:val="00845E34"/>
    <w:rsid w:val="008665D4"/>
    <w:rsid w:val="008B4010"/>
    <w:rsid w:val="008F021B"/>
    <w:rsid w:val="00910431"/>
    <w:rsid w:val="009647E3"/>
    <w:rsid w:val="00964ECD"/>
    <w:rsid w:val="009667B1"/>
    <w:rsid w:val="0096748B"/>
    <w:rsid w:val="009B1931"/>
    <w:rsid w:val="009E5548"/>
    <w:rsid w:val="00A1313F"/>
    <w:rsid w:val="00A23E4A"/>
    <w:rsid w:val="00A34CC8"/>
    <w:rsid w:val="00AC3022"/>
    <w:rsid w:val="00AE3583"/>
    <w:rsid w:val="00B257E0"/>
    <w:rsid w:val="00B57ED5"/>
    <w:rsid w:val="00BA6E15"/>
    <w:rsid w:val="00BC0F35"/>
    <w:rsid w:val="00BC1FC1"/>
    <w:rsid w:val="00BD3E22"/>
    <w:rsid w:val="00C2055B"/>
    <w:rsid w:val="00CB01FE"/>
    <w:rsid w:val="00D0361B"/>
    <w:rsid w:val="00DC1687"/>
    <w:rsid w:val="00DF1788"/>
    <w:rsid w:val="00E23F50"/>
    <w:rsid w:val="00E32D20"/>
    <w:rsid w:val="00E36A3E"/>
    <w:rsid w:val="00E634AE"/>
    <w:rsid w:val="00F17D96"/>
    <w:rsid w:val="00F25DB4"/>
    <w:rsid w:val="00F34A2E"/>
    <w:rsid w:val="00F6091E"/>
    <w:rsid w:val="00F73A37"/>
    <w:rsid w:val="00FC5EF4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6E03"/>
  <w15:docId w15:val="{43686653-ECB1-1E4C-9E3B-A7992E3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2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4A2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7CC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7B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F7b1vxU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KUg_5T0fwk&amp;t=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- Raffaella</cp:lastModifiedBy>
  <cp:revision>15</cp:revision>
  <cp:lastPrinted>2021-04-13T18:33:00Z</cp:lastPrinted>
  <dcterms:created xsi:type="dcterms:W3CDTF">2021-04-13T11:52:00Z</dcterms:created>
  <dcterms:modified xsi:type="dcterms:W3CDTF">2021-06-09T16:15:00Z</dcterms:modified>
</cp:coreProperties>
</file>